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9488F" w14:textId="77777777" w:rsidR="00407369" w:rsidRDefault="00805438" w:rsidP="0040736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 w:rsidRPr="00407369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DESE Expands Guidance to include Remote Learning </w:t>
      </w:r>
    </w:p>
    <w:p w14:paraId="60E7C21B" w14:textId="5DBDA03E" w:rsidR="00805438" w:rsidRPr="00407369" w:rsidRDefault="00805438" w:rsidP="0040736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407369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for Students Receiving Special Education Services</w:t>
      </w:r>
    </w:p>
    <w:p w14:paraId="1F419F04" w14:textId="6EF24FD7" w:rsidR="0074126B" w:rsidRPr="00407369" w:rsidRDefault="006F593F" w:rsidP="00DB6244">
      <w:pPr>
        <w:pStyle w:val="paragraph"/>
        <w:spacing w:after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407369">
        <w:rPr>
          <w:rStyle w:val="normaltextrun"/>
          <w:rFonts w:asciiTheme="minorHAnsi" w:hAnsiTheme="minorHAnsi" w:cstheme="minorHAnsi"/>
        </w:rPr>
        <w:t xml:space="preserve">On March </w:t>
      </w:r>
      <w:r w:rsidR="008E7AD1" w:rsidRPr="00407369">
        <w:rPr>
          <w:rStyle w:val="normaltextrun"/>
          <w:rFonts w:asciiTheme="minorHAnsi" w:hAnsiTheme="minorHAnsi" w:cstheme="minorHAnsi"/>
        </w:rPr>
        <w:t>15</w:t>
      </w:r>
      <w:r w:rsidR="008E7AD1" w:rsidRPr="00407369">
        <w:rPr>
          <w:rStyle w:val="normaltextrun"/>
          <w:rFonts w:asciiTheme="minorHAnsi" w:hAnsiTheme="minorHAnsi" w:cstheme="minorHAnsi"/>
          <w:vertAlign w:val="superscript"/>
        </w:rPr>
        <w:t>th</w:t>
      </w:r>
      <w:r w:rsidR="008E7AD1" w:rsidRPr="00407369">
        <w:rPr>
          <w:rStyle w:val="normaltextrun"/>
          <w:rFonts w:asciiTheme="minorHAnsi" w:hAnsiTheme="minorHAnsi" w:cstheme="minorHAnsi"/>
        </w:rPr>
        <w:t xml:space="preserve"> </w:t>
      </w:r>
      <w:r w:rsidR="008A5E6A" w:rsidRPr="00407369">
        <w:rPr>
          <w:rStyle w:val="normaltextrun"/>
          <w:rFonts w:asciiTheme="minorHAnsi" w:hAnsiTheme="minorHAnsi" w:cstheme="minorHAnsi"/>
        </w:rPr>
        <w:t xml:space="preserve">Governor </w:t>
      </w:r>
      <w:r w:rsidR="00B00B22" w:rsidRPr="00407369">
        <w:rPr>
          <w:rStyle w:val="normaltextrun"/>
          <w:rFonts w:asciiTheme="minorHAnsi" w:hAnsiTheme="minorHAnsi" w:cstheme="minorHAnsi"/>
        </w:rPr>
        <w:t>Baker announced</w:t>
      </w:r>
      <w:r w:rsidRPr="00407369">
        <w:rPr>
          <w:rStyle w:val="normaltextrun"/>
          <w:rFonts w:asciiTheme="minorHAnsi" w:hAnsiTheme="minorHAnsi" w:cstheme="minorHAnsi"/>
        </w:rPr>
        <w:t xml:space="preserve"> a three-week suspension of school operations </w:t>
      </w:r>
      <w:r w:rsidR="006C0C97" w:rsidRPr="00407369">
        <w:rPr>
          <w:rStyle w:val="normaltextrun"/>
          <w:rFonts w:asciiTheme="minorHAnsi" w:hAnsiTheme="minorHAnsi" w:cstheme="minorHAnsi"/>
        </w:rPr>
        <w:t xml:space="preserve">in response to </w:t>
      </w:r>
      <w:r w:rsidR="00A01F77" w:rsidRPr="00407369">
        <w:rPr>
          <w:rStyle w:val="normaltextrun"/>
          <w:rFonts w:asciiTheme="minorHAnsi" w:hAnsiTheme="minorHAnsi" w:cstheme="minorHAnsi"/>
        </w:rPr>
        <w:t xml:space="preserve">the </w:t>
      </w:r>
      <w:r w:rsidR="006C0C97" w:rsidRPr="00407369">
        <w:rPr>
          <w:rStyle w:val="normaltextrun"/>
          <w:rFonts w:asciiTheme="minorHAnsi" w:hAnsiTheme="minorHAnsi" w:cstheme="minorHAnsi"/>
        </w:rPr>
        <w:t>COVID-19</w:t>
      </w:r>
      <w:r w:rsidR="00A01F77" w:rsidRPr="00407369">
        <w:rPr>
          <w:rStyle w:val="normaltextrun"/>
          <w:rFonts w:asciiTheme="minorHAnsi" w:hAnsiTheme="minorHAnsi" w:cstheme="minorHAnsi"/>
        </w:rPr>
        <w:t xml:space="preserve"> pandemic</w:t>
      </w:r>
      <w:r w:rsidR="003B15C6" w:rsidRPr="00407369">
        <w:rPr>
          <w:rStyle w:val="normaltextrun"/>
          <w:rFonts w:asciiTheme="minorHAnsi" w:hAnsiTheme="minorHAnsi" w:cstheme="minorHAnsi"/>
        </w:rPr>
        <w:t xml:space="preserve">.  </w:t>
      </w:r>
      <w:r w:rsidR="00B10D3C" w:rsidRPr="00407369">
        <w:rPr>
          <w:rStyle w:val="normaltextrun"/>
          <w:rFonts w:asciiTheme="minorHAnsi" w:hAnsiTheme="minorHAnsi" w:cstheme="minorHAnsi"/>
        </w:rPr>
        <w:t>Shortly after this announcement</w:t>
      </w:r>
      <w:r w:rsidR="0056613D" w:rsidRPr="00407369">
        <w:rPr>
          <w:rStyle w:val="normaltextrun"/>
          <w:rFonts w:asciiTheme="minorHAnsi" w:hAnsiTheme="minorHAnsi" w:cstheme="minorHAnsi"/>
        </w:rPr>
        <w:t xml:space="preserve">, the </w:t>
      </w:r>
      <w:r w:rsidR="00D24F84" w:rsidRPr="00407369">
        <w:rPr>
          <w:rStyle w:val="normaltextrun"/>
          <w:rFonts w:asciiTheme="minorHAnsi" w:hAnsiTheme="minorHAnsi" w:cstheme="minorHAnsi"/>
        </w:rPr>
        <w:t>Massachusetts Department of Elementary and Secondary Education (DESE) issued a FAQ which fell short of promising any supports for</w:t>
      </w:r>
      <w:bookmarkStart w:id="0" w:name="_GoBack"/>
      <w:bookmarkEnd w:id="0"/>
      <w:r w:rsidR="00D24F84" w:rsidRPr="00407369">
        <w:rPr>
          <w:rStyle w:val="normaltextrun"/>
          <w:rFonts w:asciiTheme="minorHAnsi" w:hAnsiTheme="minorHAnsi" w:cstheme="minorHAnsi"/>
        </w:rPr>
        <w:t xml:space="preserve"> students receiving special education</w:t>
      </w:r>
      <w:r w:rsidR="000A14C0" w:rsidRPr="00407369">
        <w:rPr>
          <w:rStyle w:val="normaltextrun"/>
          <w:rFonts w:asciiTheme="minorHAnsi" w:hAnsiTheme="minorHAnsi" w:cstheme="minorHAnsi"/>
        </w:rPr>
        <w:t xml:space="preserve"> services</w:t>
      </w:r>
      <w:r w:rsidR="008A5E6A" w:rsidRPr="00407369">
        <w:rPr>
          <w:rStyle w:val="normaltextrun"/>
          <w:rFonts w:asciiTheme="minorHAnsi" w:hAnsiTheme="minorHAnsi" w:cstheme="minorHAnsi"/>
        </w:rPr>
        <w:t xml:space="preserve"> during the s</w:t>
      </w:r>
      <w:r w:rsidR="009A3B73" w:rsidRPr="00407369">
        <w:rPr>
          <w:rStyle w:val="normaltextrun"/>
          <w:rFonts w:asciiTheme="minorHAnsi" w:hAnsiTheme="minorHAnsi" w:cstheme="minorHAnsi"/>
        </w:rPr>
        <w:t>chool closure</w:t>
      </w:r>
      <w:r w:rsidR="00D02E19" w:rsidRPr="00407369">
        <w:rPr>
          <w:rStyle w:val="normaltextrun"/>
          <w:rFonts w:asciiTheme="minorHAnsi" w:hAnsiTheme="minorHAnsi" w:cstheme="minorHAnsi"/>
        </w:rPr>
        <w:t xml:space="preserve">.  </w:t>
      </w:r>
      <w:r w:rsidR="00384635" w:rsidRPr="00407369">
        <w:rPr>
          <w:rStyle w:val="normaltextrun"/>
          <w:rFonts w:asciiTheme="minorHAnsi" w:hAnsiTheme="minorHAnsi" w:cstheme="minorHAnsi"/>
        </w:rPr>
        <w:t xml:space="preserve">In </w:t>
      </w:r>
      <w:r w:rsidR="002E053F" w:rsidRPr="00407369">
        <w:rPr>
          <w:rStyle w:val="normaltextrun"/>
          <w:rFonts w:asciiTheme="minorHAnsi" w:hAnsiTheme="minorHAnsi" w:cstheme="minorHAnsi"/>
        </w:rPr>
        <w:t>fact, under</w:t>
      </w:r>
      <w:r w:rsidR="000F3D8A" w:rsidRPr="00407369">
        <w:rPr>
          <w:rStyle w:val="normaltextrun"/>
          <w:rFonts w:asciiTheme="minorHAnsi" w:hAnsiTheme="minorHAnsi" w:cstheme="minorHAnsi"/>
        </w:rPr>
        <w:t xml:space="preserve"> the guise of </w:t>
      </w:r>
      <w:r w:rsidR="00EA7B5F" w:rsidRPr="00407369">
        <w:rPr>
          <w:rStyle w:val="normaltextrun"/>
          <w:rFonts w:asciiTheme="minorHAnsi" w:hAnsiTheme="minorHAnsi" w:cstheme="minorHAnsi"/>
        </w:rPr>
        <w:t>equity</w:t>
      </w:r>
      <w:r w:rsidR="002E053F" w:rsidRPr="00407369">
        <w:rPr>
          <w:rStyle w:val="normaltextrun"/>
          <w:rFonts w:asciiTheme="minorHAnsi" w:hAnsiTheme="minorHAnsi" w:cstheme="minorHAnsi"/>
        </w:rPr>
        <w:t>,</w:t>
      </w:r>
      <w:r w:rsidR="00EA7B5F" w:rsidRPr="00407369">
        <w:rPr>
          <w:rStyle w:val="normaltextrun"/>
          <w:rFonts w:asciiTheme="minorHAnsi" w:hAnsiTheme="minorHAnsi" w:cstheme="minorHAnsi"/>
        </w:rPr>
        <w:t xml:space="preserve"> </w:t>
      </w:r>
      <w:r w:rsidR="00D02E19" w:rsidRPr="00407369">
        <w:rPr>
          <w:rStyle w:val="normaltextrun"/>
          <w:rFonts w:asciiTheme="minorHAnsi" w:hAnsiTheme="minorHAnsi" w:cstheme="minorHAnsi"/>
        </w:rPr>
        <w:t xml:space="preserve">districts were </w:t>
      </w:r>
      <w:r w:rsidR="006F295C" w:rsidRPr="00407369">
        <w:rPr>
          <w:rStyle w:val="normaltextrun"/>
          <w:rFonts w:asciiTheme="minorHAnsi" w:hAnsiTheme="minorHAnsi" w:cstheme="minorHAnsi"/>
        </w:rPr>
        <w:t xml:space="preserve">told that </w:t>
      </w:r>
      <w:r w:rsidR="00912F1C" w:rsidRPr="00407369">
        <w:rPr>
          <w:rStyle w:val="normaltextrun"/>
          <w:rFonts w:asciiTheme="minorHAnsi" w:hAnsiTheme="minorHAnsi" w:cstheme="minorHAnsi"/>
        </w:rPr>
        <w:t>a pause in</w:t>
      </w:r>
      <w:r w:rsidR="00EA7B5F" w:rsidRPr="00407369">
        <w:rPr>
          <w:rStyle w:val="normaltextrun"/>
          <w:rFonts w:asciiTheme="minorHAnsi" w:hAnsiTheme="minorHAnsi" w:cstheme="minorHAnsi"/>
        </w:rPr>
        <w:t xml:space="preserve"> formal instruction</w:t>
      </w:r>
      <w:r w:rsidR="00912F1C" w:rsidRPr="00407369">
        <w:rPr>
          <w:rStyle w:val="normaltextrun"/>
          <w:rFonts w:asciiTheme="minorHAnsi" w:hAnsiTheme="minorHAnsi" w:cstheme="minorHAnsi"/>
        </w:rPr>
        <w:t xml:space="preserve"> for all</w:t>
      </w:r>
      <w:r w:rsidR="006F295C" w:rsidRPr="00407369">
        <w:rPr>
          <w:rStyle w:val="normaltextrun"/>
          <w:rFonts w:asciiTheme="minorHAnsi" w:hAnsiTheme="minorHAnsi" w:cstheme="minorHAnsi"/>
        </w:rPr>
        <w:t xml:space="preserve">, </w:t>
      </w:r>
      <w:r w:rsidR="00912F1C" w:rsidRPr="00407369">
        <w:rPr>
          <w:rStyle w:val="normaltextrun"/>
          <w:rFonts w:asciiTheme="minorHAnsi" w:hAnsiTheme="minorHAnsi" w:cstheme="minorHAnsi"/>
        </w:rPr>
        <w:t>meant</w:t>
      </w:r>
      <w:r w:rsidR="00D24F84" w:rsidRPr="00407369">
        <w:rPr>
          <w:rStyle w:val="normaltextrun"/>
          <w:rFonts w:asciiTheme="minorHAnsi" w:hAnsiTheme="minorHAnsi" w:cstheme="minorHAnsi"/>
        </w:rPr>
        <w:t xml:space="preserve"> </w:t>
      </w:r>
      <w:r w:rsidR="00912F1C" w:rsidRPr="00407369">
        <w:rPr>
          <w:rStyle w:val="normaltextrun"/>
          <w:rFonts w:asciiTheme="minorHAnsi" w:hAnsiTheme="minorHAnsi" w:cstheme="minorHAnsi"/>
        </w:rPr>
        <w:t>a pause in</w:t>
      </w:r>
      <w:r w:rsidR="00D24F84" w:rsidRPr="00407369">
        <w:rPr>
          <w:rStyle w:val="normaltextrun"/>
          <w:rFonts w:asciiTheme="minorHAnsi" w:hAnsiTheme="minorHAnsi" w:cstheme="minorHAnsi"/>
        </w:rPr>
        <w:t xml:space="preserve"> </w:t>
      </w:r>
      <w:r w:rsidR="00912F1C" w:rsidRPr="00407369">
        <w:rPr>
          <w:rStyle w:val="normaltextrun"/>
          <w:rFonts w:asciiTheme="minorHAnsi" w:hAnsiTheme="minorHAnsi" w:cstheme="minorHAnsi"/>
        </w:rPr>
        <w:t xml:space="preserve">the responsibility of </w:t>
      </w:r>
      <w:r w:rsidR="00D24F84" w:rsidRPr="00407369">
        <w:rPr>
          <w:rStyle w:val="normaltextrun"/>
          <w:rFonts w:asciiTheme="minorHAnsi" w:hAnsiTheme="minorHAnsi" w:cstheme="minorHAnsi"/>
        </w:rPr>
        <w:t xml:space="preserve">providing </w:t>
      </w:r>
      <w:r w:rsidR="002E053F" w:rsidRPr="00407369">
        <w:rPr>
          <w:rStyle w:val="normaltextrun"/>
          <w:rFonts w:asciiTheme="minorHAnsi" w:hAnsiTheme="minorHAnsi" w:cstheme="minorHAnsi"/>
        </w:rPr>
        <w:t xml:space="preserve">supports and </w:t>
      </w:r>
      <w:r w:rsidR="00D24F84" w:rsidRPr="00407369">
        <w:rPr>
          <w:rStyle w:val="normaltextrun"/>
          <w:rFonts w:asciiTheme="minorHAnsi" w:hAnsiTheme="minorHAnsi" w:cstheme="minorHAnsi"/>
        </w:rPr>
        <w:t>services to students on 504’s or Individual Education Plans (IEP’s).</w:t>
      </w:r>
      <w:r w:rsidR="002E053F" w:rsidRPr="00407369">
        <w:rPr>
          <w:rStyle w:val="normaltextrun"/>
          <w:rFonts w:asciiTheme="minorHAnsi" w:hAnsiTheme="minorHAnsi" w:cstheme="minorHAnsi"/>
        </w:rPr>
        <w:t xml:space="preserve">  </w:t>
      </w:r>
    </w:p>
    <w:p w14:paraId="170DB9DF" w14:textId="649926C1" w:rsidR="00606542" w:rsidRPr="00407369" w:rsidRDefault="00606542" w:rsidP="00DB6244">
      <w:pPr>
        <w:pStyle w:val="paragraph"/>
        <w:spacing w:after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407369">
        <w:rPr>
          <w:rStyle w:val="normaltextrun"/>
          <w:rFonts w:asciiTheme="minorHAnsi" w:hAnsiTheme="minorHAnsi" w:cstheme="minorHAnsi"/>
        </w:rPr>
        <w:t xml:space="preserve">Districts across the state </w:t>
      </w:r>
      <w:r w:rsidR="004D087C" w:rsidRPr="00407369">
        <w:rPr>
          <w:rStyle w:val="normaltextrun"/>
          <w:rFonts w:asciiTheme="minorHAnsi" w:hAnsiTheme="minorHAnsi" w:cstheme="minorHAnsi"/>
        </w:rPr>
        <w:t xml:space="preserve">began </w:t>
      </w:r>
      <w:r w:rsidRPr="00407369">
        <w:rPr>
          <w:rStyle w:val="normaltextrun"/>
          <w:rFonts w:asciiTheme="minorHAnsi" w:hAnsiTheme="minorHAnsi" w:cstheme="minorHAnsi"/>
        </w:rPr>
        <w:t xml:space="preserve">scrambling to gather </w:t>
      </w:r>
      <w:r w:rsidR="002B2266" w:rsidRPr="00407369">
        <w:rPr>
          <w:rStyle w:val="normaltextrun"/>
          <w:rFonts w:asciiTheme="minorHAnsi" w:hAnsiTheme="minorHAnsi" w:cstheme="minorHAnsi"/>
        </w:rPr>
        <w:t xml:space="preserve">online </w:t>
      </w:r>
      <w:r w:rsidRPr="00407369">
        <w:rPr>
          <w:rStyle w:val="normaltextrun"/>
          <w:rFonts w:asciiTheme="minorHAnsi" w:hAnsiTheme="minorHAnsi" w:cstheme="minorHAnsi"/>
        </w:rPr>
        <w:t>resources</w:t>
      </w:r>
      <w:r w:rsidR="002001A4" w:rsidRPr="00407369">
        <w:rPr>
          <w:rStyle w:val="normaltextrun"/>
          <w:rFonts w:asciiTheme="minorHAnsi" w:hAnsiTheme="minorHAnsi" w:cstheme="minorHAnsi"/>
        </w:rPr>
        <w:t>,</w:t>
      </w:r>
      <w:r w:rsidRPr="00407369">
        <w:rPr>
          <w:rStyle w:val="normaltextrun"/>
          <w:rFonts w:asciiTheme="minorHAnsi" w:hAnsiTheme="minorHAnsi" w:cstheme="minorHAnsi"/>
        </w:rPr>
        <w:t xml:space="preserve"> </w:t>
      </w:r>
      <w:r w:rsidR="002B2266" w:rsidRPr="00407369">
        <w:rPr>
          <w:rStyle w:val="normaltextrun"/>
          <w:rFonts w:asciiTheme="minorHAnsi" w:hAnsiTheme="minorHAnsi" w:cstheme="minorHAnsi"/>
        </w:rPr>
        <w:t xml:space="preserve">links to </w:t>
      </w:r>
      <w:r w:rsidR="002001A4" w:rsidRPr="00407369">
        <w:rPr>
          <w:rStyle w:val="normaltextrun"/>
          <w:rFonts w:asciiTheme="minorHAnsi" w:hAnsiTheme="minorHAnsi" w:cstheme="minorHAnsi"/>
        </w:rPr>
        <w:t xml:space="preserve">fun </w:t>
      </w:r>
      <w:r w:rsidRPr="00407369">
        <w:rPr>
          <w:rStyle w:val="normaltextrun"/>
          <w:rFonts w:asciiTheme="minorHAnsi" w:hAnsiTheme="minorHAnsi" w:cstheme="minorHAnsi"/>
        </w:rPr>
        <w:t>activities</w:t>
      </w:r>
      <w:r w:rsidR="004013B8" w:rsidRPr="00407369">
        <w:rPr>
          <w:rStyle w:val="normaltextrun"/>
          <w:rFonts w:asciiTheme="minorHAnsi" w:hAnsiTheme="minorHAnsi" w:cstheme="minorHAnsi"/>
        </w:rPr>
        <w:t xml:space="preserve"> </w:t>
      </w:r>
      <w:r w:rsidR="00FB54DC" w:rsidRPr="00407369">
        <w:rPr>
          <w:rStyle w:val="normaltextrun"/>
          <w:rFonts w:asciiTheme="minorHAnsi" w:hAnsiTheme="minorHAnsi" w:cstheme="minorHAnsi"/>
        </w:rPr>
        <w:t xml:space="preserve">and printable </w:t>
      </w:r>
      <w:r w:rsidRPr="00407369">
        <w:rPr>
          <w:rStyle w:val="normaltextrun"/>
          <w:rFonts w:asciiTheme="minorHAnsi" w:hAnsiTheme="minorHAnsi" w:cstheme="minorHAnsi"/>
        </w:rPr>
        <w:t>worksheet</w:t>
      </w:r>
      <w:r w:rsidR="00D33EEC" w:rsidRPr="00407369">
        <w:rPr>
          <w:rStyle w:val="normaltextrun"/>
          <w:rFonts w:asciiTheme="minorHAnsi" w:hAnsiTheme="minorHAnsi" w:cstheme="minorHAnsi"/>
        </w:rPr>
        <w:t>s</w:t>
      </w:r>
      <w:r w:rsidRPr="00407369">
        <w:rPr>
          <w:rStyle w:val="normaltextrun"/>
          <w:rFonts w:asciiTheme="minorHAnsi" w:hAnsiTheme="minorHAnsi" w:cstheme="minorHAnsi"/>
        </w:rPr>
        <w:t xml:space="preserve"> to fill students time while at home</w:t>
      </w:r>
      <w:r w:rsidR="00DA379D" w:rsidRPr="00407369">
        <w:rPr>
          <w:rStyle w:val="normaltextrun"/>
          <w:rFonts w:asciiTheme="minorHAnsi" w:hAnsiTheme="minorHAnsi" w:cstheme="minorHAnsi"/>
        </w:rPr>
        <w:t>.</w:t>
      </w:r>
      <w:r w:rsidR="00390FB6" w:rsidRPr="00407369">
        <w:rPr>
          <w:rStyle w:val="normaltextrun"/>
          <w:rFonts w:asciiTheme="minorHAnsi" w:hAnsiTheme="minorHAnsi" w:cstheme="minorHAnsi"/>
        </w:rPr>
        <w:t xml:space="preserve">  </w:t>
      </w:r>
      <w:r w:rsidR="00FA1505" w:rsidRPr="00407369">
        <w:rPr>
          <w:rStyle w:val="normaltextrun"/>
          <w:rFonts w:asciiTheme="minorHAnsi" w:hAnsiTheme="minorHAnsi" w:cstheme="minorHAnsi"/>
        </w:rPr>
        <w:t xml:space="preserve">The roll out of online resource sharing was </w:t>
      </w:r>
      <w:r w:rsidR="00567C12" w:rsidRPr="00407369">
        <w:rPr>
          <w:rStyle w:val="normaltextrun"/>
          <w:rFonts w:asciiTheme="minorHAnsi" w:hAnsiTheme="minorHAnsi" w:cstheme="minorHAnsi"/>
        </w:rPr>
        <w:t>inconsistent</w:t>
      </w:r>
      <w:r w:rsidR="00857478" w:rsidRPr="00407369">
        <w:rPr>
          <w:rStyle w:val="normaltextrun"/>
          <w:rFonts w:asciiTheme="minorHAnsi" w:hAnsiTheme="minorHAnsi" w:cstheme="minorHAnsi"/>
        </w:rPr>
        <w:t xml:space="preserve"> depending upon where you lived and u</w:t>
      </w:r>
      <w:r w:rsidR="00104D66" w:rsidRPr="00407369">
        <w:rPr>
          <w:rStyle w:val="normaltextrun"/>
          <w:rFonts w:asciiTheme="minorHAnsi" w:hAnsiTheme="minorHAnsi" w:cstheme="minorHAnsi"/>
        </w:rPr>
        <w:t>ltimately</w:t>
      </w:r>
      <w:r w:rsidR="003B4C05" w:rsidRPr="00407369">
        <w:rPr>
          <w:rStyle w:val="normaltextrun"/>
          <w:rFonts w:asciiTheme="minorHAnsi" w:hAnsiTheme="minorHAnsi" w:cstheme="minorHAnsi"/>
        </w:rPr>
        <w:t xml:space="preserve"> </w:t>
      </w:r>
      <w:r w:rsidR="00441B82" w:rsidRPr="00407369">
        <w:rPr>
          <w:rStyle w:val="normaltextrun"/>
          <w:rFonts w:asciiTheme="minorHAnsi" w:hAnsiTheme="minorHAnsi" w:cstheme="minorHAnsi"/>
        </w:rPr>
        <w:t>left</w:t>
      </w:r>
      <w:r w:rsidR="009152AD" w:rsidRPr="00407369">
        <w:rPr>
          <w:rStyle w:val="normaltextrun"/>
          <w:rFonts w:asciiTheme="minorHAnsi" w:hAnsiTheme="minorHAnsi" w:cstheme="minorHAnsi"/>
        </w:rPr>
        <w:t xml:space="preserve"> </w:t>
      </w:r>
      <w:r w:rsidR="00441B82" w:rsidRPr="00407369">
        <w:rPr>
          <w:rStyle w:val="normaltextrun"/>
          <w:rFonts w:asciiTheme="minorHAnsi" w:hAnsiTheme="minorHAnsi" w:cstheme="minorHAnsi"/>
        </w:rPr>
        <w:t xml:space="preserve">the most vulnerable </w:t>
      </w:r>
      <w:r w:rsidR="00857478" w:rsidRPr="00407369">
        <w:rPr>
          <w:rStyle w:val="normaltextrun"/>
          <w:rFonts w:asciiTheme="minorHAnsi" w:hAnsiTheme="minorHAnsi" w:cstheme="minorHAnsi"/>
        </w:rPr>
        <w:t>students</w:t>
      </w:r>
      <w:r w:rsidR="00441B82" w:rsidRPr="00407369">
        <w:rPr>
          <w:rStyle w:val="normaltextrun"/>
          <w:rFonts w:asciiTheme="minorHAnsi" w:hAnsiTheme="minorHAnsi" w:cstheme="minorHAnsi"/>
        </w:rPr>
        <w:t xml:space="preserve"> </w:t>
      </w:r>
      <w:r w:rsidR="00BB4E7D" w:rsidRPr="00407369">
        <w:rPr>
          <w:rStyle w:val="normaltextrun"/>
          <w:rFonts w:asciiTheme="minorHAnsi" w:hAnsiTheme="minorHAnsi" w:cstheme="minorHAnsi"/>
        </w:rPr>
        <w:t>behind.</w:t>
      </w:r>
    </w:p>
    <w:p w14:paraId="510CAE59" w14:textId="261D9715" w:rsidR="003377DC" w:rsidRPr="00407369" w:rsidRDefault="002E053F" w:rsidP="00DB6244">
      <w:pPr>
        <w:pStyle w:val="paragraph"/>
        <w:spacing w:after="0"/>
        <w:jc w:val="both"/>
        <w:textAlignment w:val="baseline"/>
        <w:rPr>
          <w:rFonts w:asciiTheme="minorHAnsi" w:hAnsiTheme="minorHAnsi" w:cstheme="minorHAnsi"/>
        </w:rPr>
      </w:pPr>
      <w:r w:rsidRPr="00407369">
        <w:rPr>
          <w:rStyle w:val="normaltextrun"/>
          <w:rFonts w:asciiTheme="minorHAnsi" w:hAnsiTheme="minorHAnsi" w:cstheme="minorHAnsi"/>
        </w:rPr>
        <w:t xml:space="preserve">This shortsighted approach </w:t>
      </w:r>
      <w:r w:rsidR="00657148" w:rsidRPr="00407369">
        <w:rPr>
          <w:rStyle w:val="normaltextrun"/>
          <w:rFonts w:asciiTheme="minorHAnsi" w:hAnsiTheme="minorHAnsi" w:cstheme="minorHAnsi"/>
        </w:rPr>
        <w:t>sparked</w:t>
      </w:r>
      <w:r w:rsidR="003377DC" w:rsidRPr="00407369">
        <w:rPr>
          <w:rStyle w:val="normaltextrun"/>
          <w:rFonts w:asciiTheme="minorHAnsi" w:hAnsiTheme="minorHAnsi" w:cstheme="minorHAnsi"/>
        </w:rPr>
        <w:t xml:space="preserve"> an enormous outpouring of advocacy from parents and professionals including The Arc of Massachusetts who partnered with  </w:t>
      </w:r>
      <w:proofErr w:type="spellStart"/>
      <w:r w:rsidR="003377DC" w:rsidRPr="00407369">
        <w:rPr>
          <w:rStyle w:val="normaltextrun"/>
          <w:rFonts w:asciiTheme="minorHAnsi" w:hAnsiTheme="minorHAnsi" w:cstheme="minorHAnsi"/>
        </w:rPr>
        <w:t>SPaN</w:t>
      </w:r>
      <w:proofErr w:type="spellEnd"/>
      <w:r w:rsidR="003377DC" w:rsidRPr="00407369">
        <w:rPr>
          <w:rStyle w:val="normaltextrun"/>
          <w:rFonts w:asciiTheme="minorHAnsi" w:hAnsiTheme="minorHAnsi" w:cstheme="minorHAnsi"/>
        </w:rPr>
        <w:t xml:space="preserve">, and the Federation for Children with Special Needs (FCSN) to pen a </w:t>
      </w:r>
      <w:hyperlink r:id="rId5" w:history="1">
        <w:r w:rsidR="003377DC" w:rsidRPr="00407369">
          <w:rPr>
            <w:rStyle w:val="Hyperlink"/>
            <w:rFonts w:asciiTheme="minorHAnsi" w:hAnsiTheme="minorHAnsi" w:cstheme="minorHAnsi"/>
          </w:rPr>
          <w:t>letter</w:t>
        </w:r>
      </w:hyperlink>
      <w:r w:rsidR="003377DC" w:rsidRPr="00407369">
        <w:rPr>
          <w:rStyle w:val="normaltextrun"/>
          <w:rFonts w:asciiTheme="minorHAnsi" w:hAnsiTheme="minorHAnsi" w:cstheme="minorHAnsi"/>
        </w:rPr>
        <w:t xml:space="preserve"> that encouraged DESE not to exclude the provision of a </w:t>
      </w:r>
      <w:r w:rsidR="003377DC" w:rsidRPr="00407369">
        <w:rPr>
          <w:rFonts w:asciiTheme="minorHAnsi" w:hAnsiTheme="minorHAnsi" w:cstheme="minorHAnsi"/>
        </w:rPr>
        <w:t>free and appropriate public education (FAPE) (</w:t>
      </w:r>
      <w:hyperlink r:id="rId6" w:history="1">
        <w:r w:rsidR="003377DC" w:rsidRPr="00407369">
          <w:rPr>
            <w:rStyle w:val="Hyperlink"/>
            <w:rFonts w:asciiTheme="minorHAnsi" w:hAnsiTheme="minorHAnsi" w:cstheme="minorHAnsi"/>
          </w:rPr>
          <w:t>IDEA 34 CFR § 300.17</w:t>
        </w:r>
      </w:hyperlink>
      <w:r w:rsidR="003377DC" w:rsidRPr="00407369">
        <w:rPr>
          <w:rFonts w:asciiTheme="minorHAnsi" w:hAnsiTheme="minorHAnsi" w:cstheme="minorHAnsi"/>
        </w:rPr>
        <w:t xml:space="preserve">), </w:t>
      </w:r>
      <w:r w:rsidR="00614F3D" w:rsidRPr="00407369">
        <w:rPr>
          <w:rFonts w:asciiTheme="minorHAnsi" w:hAnsiTheme="minorHAnsi" w:cstheme="minorHAnsi"/>
        </w:rPr>
        <w:t>during this time of school closures.  FAPE</w:t>
      </w:r>
      <w:r w:rsidR="003377DC" w:rsidRPr="00407369">
        <w:rPr>
          <w:rFonts w:asciiTheme="minorHAnsi" w:hAnsiTheme="minorHAnsi" w:cstheme="minorHAnsi"/>
        </w:rPr>
        <w:t xml:space="preserve"> enables students to </w:t>
      </w:r>
      <w:r w:rsidR="00A436D2" w:rsidRPr="00407369">
        <w:rPr>
          <w:rFonts w:asciiTheme="minorHAnsi" w:hAnsiTheme="minorHAnsi" w:cstheme="minorHAnsi"/>
        </w:rPr>
        <w:t>make “</w:t>
      </w:r>
      <w:r w:rsidR="003377DC" w:rsidRPr="00407369">
        <w:rPr>
          <w:rFonts w:asciiTheme="minorHAnsi" w:hAnsiTheme="minorHAnsi" w:cstheme="minorHAnsi"/>
        </w:rPr>
        <w:t xml:space="preserve">meaningful and effective progress” equivalent with his or her educational potential.  </w:t>
      </w:r>
    </w:p>
    <w:p w14:paraId="4633A98C" w14:textId="4592B5DB" w:rsidR="00C61C6F" w:rsidRPr="00407369" w:rsidRDefault="00134FA6" w:rsidP="00DB6244">
      <w:pPr>
        <w:pStyle w:val="paragraph"/>
        <w:spacing w:after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407369">
        <w:rPr>
          <w:rStyle w:val="normaltextrun"/>
          <w:rFonts w:asciiTheme="minorHAnsi" w:hAnsiTheme="minorHAnsi" w:cstheme="minorHAnsi"/>
        </w:rPr>
        <w:t>This “</w:t>
      </w:r>
      <w:r w:rsidR="00A436D2" w:rsidRPr="00407369">
        <w:rPr>
          <w:rStyle w:val="normaltextrun"/>
          <w:rFonts w:asciiTheme="minorHAnsi" w:hAnsiTheme="minorHAnsi" w:cstheme="minorHAnsi"/>
        </w:rPr>
        <w:t xml:space="preserve">short term” </w:t>
      </w:r>
      <w:r w:rsidR="00B00B22" w:rsidRPr="00407369">
        <w:rPr>
          <w:rStyle w:val="normaltextrun"/>
          <w:rFonts w:asciiTheme="minorHAnsi" w:hAnsiTheme="minorHAnsi" w:cstheme="minorHAnsi"/>
        </w:rPr>
        <w:t>solution</w:t>
      </w:r>
      <w:r w:rsidR="001C5695" w:rsidRPr="00407369">
        <w:rPr>
          <w:rStyle w:val="normaltextrun"/>
          <w:rFonts w:asciiTheme="minorHAnsi" w:hAnsiTheme="minorHAnsi" w:cstheme="minorHAnsi"/>
        </w:rPr>
        <w:t xml:space="preserve">, coupled with the incredible </w:t>
      </w:r>
      <w:r w:rsidR="00E21A4B" w:rsidRPr="00407369">
        <w:rPr>
          <w:rStyle w:val="normaltextrun"/>
          <w:rFonts w:asciiTheme="minorHAnsi" w:hAnsiTheme="minorHAnsi" w:cstheme="minorHAnsi"/>
        </w:rPr>
        <w:t>advocacy</w:t>
      </w:r>
      <w:r w:rsidRPr="00407369">
        <w:rPr>
          <w:rStyle w:val="normaltextrun"/>
          <w:rFonts w:asciiTheme="minorHAnsi" w:hAnsiTheme="minorHAnsi" w:cstheme="minorHAnsi"/>
        </w:rPr>
        <w:t xml:space="preserve"> to do</w:t>
      </w:r>
      <w:r w:rsidR="00E21A4B" w:rsidRPr="00407369">
        <w:rPr>
          <w:rStyle w:val="normaltextrun"/>
          <w:rFonts w:asciiTheme="minorHAnsi" w:hAnsiTheme="minorHAnsi" w:cstheme="minorHAnsi"/>
        </w:rPr>
        <w:t xml:space="preserve"> better for</w:t>
      </w:r>
      <w:r w:rsidRPr="00407369">
        <w:rPr>
          <w:rStyle w:val="normaltextrun"/>
          <w:rFonts w:asciiTheme="minorHAnsi" w:hAnsiTheme="minorHAnsi" w:cstheme="minorHAnsi"/>
        </w:rPr>
        <w:t xml:space="preserve"> special educati</w:t>
      </w:r>
      <w:r w:rsidR="001755CF" w:rsidRPr="00407369">
        <w:rPr>
          <w:rStyle w:val="normaltextrun"/>
          <w:rFonts w:asciiTheme="minorHAnsi" w:hAnsiTheme="minorHAnsi" w:cstheme="minorHAnsi"/>
        </w:rPr>
        <w:t>on</w:t>
      </w:r>
      <w:r w:rsidR="000D73CC" w:rsidRPr="00407369">
        <w:rPr>
          <w:rStyle w:val="normaltextrun"/>
          <w:rFonts w:asciiTheme="minorHAnsi" w:hAnsiTheme="minorHAnsi" w:cstheme="minorHAnsi"/>
        </w:rPr>
        <w:t xml:space="preserve"> students </w:t>
      </w:r>
      <w:r w:rsidR="00A7194D" w:rsidRPr="00407369">
        <w:rPr>
          <w:rStyle w:val="normaltextrun"/>
          <w:rFonts w:asciiTheme="minorHAnsi" w:hAnsiTheme="minorHAnsi" w:cstheme="minorHAnsi"/>
        </w:rPr>
        <w:t xml:space="preserve">shifted </w:t>
      </w:r>
      <w:r w:rsidR="000D73CC" w:rsidRPr="00407369">
        <w:rPr>
          <w:rStyle w:val="normaltextrun"/>
          <w:rFonts w:asciiTheme="minorHAnsi" w:hAnsiTheme="minorHAnsi" w:cstheme="minorHAnsi"/>
        </w:rPr>
        <w:t xml:space="preserve">after </w:t>
      </w:r>
      <w:r w:rsidR="0010390F" w:rsidRPr="00407369">
        <w:rPr>
          <w:rStyle w:val="normaltextrun"/>
          <w:rFonts w:asciiTheme="minorHAnsi" w:hAnsiTheme="minorHAnsi" w:cstheme="minorHAnsi"/>
        </w:rPr>
        <w:t>March 25</w:t>
      </w:r>
      <w:r w:rsidR="003F387D" w:rsidRPr="00407369">
        <w:rPr>
          <w:rStyle w:val="normaltextrun"/>
          <w:rFonts w:asciiTheme="minorHAnsi" w:hAnsiTheme="minorHAnsi" w:cstheme="minorHAnsi"/>
          <w:vertAlign w:val="superscript"/>
        </w:rPr>
        <w:t>th</w:t>
      </w:r>
      <w:r w:rsidR="00A7194D" w:rsidRPr="00407369">
        <w:rPr>
          <w:rStyle w:val="normaltextrun"/>
          <w:rFonts w:asciiTheme="minorHAnsi" w:hAnsiTheme="minorHAnsi" w:cstheme="minorHAnsi"/>
        </w:rPr>
        <w:t xml:space="preserve"> when </w:t>
      </w:r>
      <w:r w:rsidR="0010390F" w:rsidRPr="00407369">
        <w:rPr>
          <w:rStyle w:val="normaltextrun"/>
          <w:rFonts w:asciiTheme="minorHAnsi" w:hAnsiTheme="minorHAnsi" w:cstheme="minorHAnsi"/>
        </w:rPr>
        <w:t>Governor Baker issued an</w:t>
      </w:r>
      <w:r w:rsidR="00A7194D" w:rsidRPr="00407369">
        <w:rPr>
          <w:rStyle w:val="normaltextrun"/>
          <w:rFonts w:asciiTheme="minorHAnsi" w:hAnsiTheme="minorHAnsi" w:cstheme="minorHAnsi"/>
        </w:rPr>
        <w:t xml:space="preserve">other </w:t>
      </w:r>
      <w:r w:rsidR="0010390F" w:rsidRPr="00407369">
        <w:rPr>
          <w:rStyle w:val="normaltextrun"/>
          <w:rFonts w:asciiTheme="minorHAnsi" w:hAnsiTheme="minorHAnsi" w:cstheme="minorHAnsi"/>
        </w:rPr>
        <w:t xml:space="preserve">emergency order extending the </w:t>
      </w:r>
      <w:r w:rsidR="00AB3918" w:rsidRPr="00407369">
        <w:rPr>
          <w:rStyle w:val="normaltextrun"/>
          <w:rFonts w:asciiTheme="minorHAnsi" w:hAnsiTheme="minorHAnsi" w:cstheme="minorHAnsi"/>
        </w:rPr>
        <w:t>closure of public and private K-12</w:t>
      </w:r>
      <w:r w:rsidR="0010390F" w:rsidRPr="00407369">
        <w:rPr>
          <w:rStyle w:val="normaltextrun"/>
          <w:rFonts w:asciiTheme="minorHAnsi" w:hAnsiTheme="minorHAnsi" w:cstheme="minorHAnsi"/>
        </w:rPr>
        <w:t xml:space="preserve"> school</w:t>
      </w:r>
      <w:r w:rsidR="00AB3918" w:rsidRPr="00407369">
        <w:rPr>
          <w:rStyle w:val="normaltextrun"/>
          <w:rFonts w:asciiTheme="minorHAnsi" w:hAnsiTheme="minorHAnsi" w:cstheme="minorHAnsi"/>
        </w:rPr>
        <w:t>s</w:t>
      </w:r>
      <w:r w:rsidR="0010390F" w:rsidRPr="00407369">
        <w:rPr>
          <w:rStyle w:val="normaltextrun"/>
          <w:rFonts w:asciiTheme="minorHAnsi" w:hAnsiTheme="minorHAnsi" w:cstheme="minorHAnsi"/>
        </w:rPr>
        <w:t xml:space="preserve"> </w:t>
      </w:r>
      <w:r w:rsidR="00A84A9E" w:rsidRPr="00407369">
        <w:rPr>
          <w:rStyle w:val="normaltextrun"/>
          <w:rFonts w:asciiTheme="minorHAnsi" w:hAnsiTheme="minorHAnsi" w:cstheme="minorHAnsi"/>
        </w:rPr>
        <w:t>through</w:t>
      </w:r>
      <w:r w:rsidR="0010390F" w:rsidRPr="00407369">
        <w:rPr>
          <w:rStyle w:val="normaltextrun"/>
          <w:rFonts w:asciiTheme="minorHAnsi" w:hAnsiTheme="minorHAnsi" w:cstheme="minorHAnsi"/>
        </w:rPr>
        <w:t xml:space="preserve"> May 4</w:t>
      </w:r>
      <w:r w:rsidR="00AB3918" w:rsidRPr="00407369">
        <w:rPr>
          <w:rStyle w:val="normaltextrun"/>
          <w:rFonts w:asciiTheme="minorHAnsi" w:hAnsiTheme="minorHAnsi" w:cstheme="minorHAnsi"/>
        </w:rPr>
        <w:t>th</w:t>
      </w:r>
      <w:r w:rsidR="0010390F" w:rsidRPr="00407369">
        <w:rPr>
          <w:rStyle w:val="normaltextrun"/>
          <w:rFonts w:asciiTheme="minorHAnsi" w:hAnsiTheme="minorHAnsi" w:cstheme="minorHAnsi"/>
        </w:rPr>
        <w:t xml:space="preserve">. </w:t>
      </w:r>
    </w:p>
    <w:p w14:paraId="360E6DF6" w14:textId="15D95DAE" w:rsidR="00805438" w:rsidRPr="00407369" w:rsidRDefault="001755CF" w:rsidP="00DB624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07369">
        <w:rPr>
          <w:rFonts w:asciiTheme="minorHAnsi" w:hAnsiTheme="minorHAnsi" w:cstheme="minorHAnsi"/>
        </w:rPr>
        <w:t>The following day</w:t>
      </w:r>
      <w:r w:rsidR="00805438" w:rsidRPr="00407369">
        <w:rPr>
          <w:rStyle w:val="normaltextrun"/>
          <w:rFonts w:asciiTheme="minorHAnsi" w:hAnsiTheme="minorHAnsi" w:cstheme="minorHAnsi"/>
        </w:rPr>
        <w:t xml:space="preserve"> </w:t>
      </w:r>
      <w:r w:rsidR="008D7B6A" w:rsidRPr="00407369">
        <w:rPr>
          <w:rStyle w:val="normaltextrun"/>
          <w:rFonts w:asciiTheme="minorHAnsi" w:hAnsiTheme="minorHAnsi" w:cstheme="minorHAnsi"/>
        </w:rPr>
        <w:t xml:space="preserve">DESE Commissioner Jeffrey Riley announced in a </w:t>
      </w:r>
      <w:hyperlink r:id="rId7" w:history="1">
        <w:r w:rsidR="008D7B6A" w:rsidRPr="00407369">
          <w:rPr>
            <w:rStyle w:val="Hyperlink"/>
            <w:rFonts w:asciiTheme="minorHAnsi" w:hAnsiTheme="minorHAnsi" w:cstheme="minorHAnsi"/>
          </w:rPr>
          <w:t>public</w:t>
        </w:r>
        <w:r w:rsidR="008D7B6A" w:rsidRPr="00407369">
          <w:rPr>
            <w:rStyle w:val="Hyperlink"/>
            <w:rFonts w:asciiTheme="minorHAnsi" w:hAnsiTheme="minorHAnsi" w:cstheme="minorHAnsi"/>
          </w:rPr>
          <w:t>a</w:t>
        </w:r>
        <w:r w:rsidR="008D7B6A" w:rsidRPr="00407369">
          <w:rPr>
            <w:rStyle w:val="Hyperlink"/>
            <w:rFonts w:asciiTheme="minorHAnsi" w:hAnsiTheme="minorHAnsi" w:cstheme="minorHAnsi"/>
          </w:rPr>
          <w:t>tion</w:t>
        </w:r>
      </w:hyperlink>
      <w:r w:rsidR="008D7B6A" w:rsidRPr="00407369">
        <w:rPr>
          <w:rStyle w:val="normaltextrun"/>
          <w:rFonts w:asciiTheme="minorHAnsi" w:hAnsiTheme="minorHAnsi" w:cstheme="minorHAnsi"/>
        </w:rPr>
        <w:t xml:space="preserve">, </w:t>
      </w:r>
      <w:r w:rsidR="00805438" w:rsidRPr="00407369">
        <w:rPr>
          <w:rStyle w:val="normaltextrun"/>
          <w:rFonts w:asciiTheme="minorHAnsi" w:hAnsiTheme="minorHAnsi" w:cstheme="minorHAnsi"/>
        </w:rPr>
        <w:t>“we must all pull together – parents and caregivers, students, the community, and of course, our educators and staff – to help students continue their learning over this extended period.”</w:t>
      </w:r>
      <w:r w:rsidR="00675E53" w:rsidRPr="00407369">
        <w:rPr>
          <w:rStyle w:val="normaltextrun"/>
          <w:rFonts w:asciiTheme="minorHAnsi" w:hAnsiTheme="minorHAnsi" w:cstheme="minorHAnsi"/>
        </w:rPr>
        <w:t>.</w:t>
      </w:r>
      <w:r w:rsidR="00FC7282" w:rsidRPr="00407369">
        <w:rPr>
          <w:rStyle w:val="normaltextrun"/>
          <w:rFonts w:asciiTheme="minorHAnsi" w:hAnsiTheme="minorHAnsi" w:cstheme="minorHAnsi"/>
        </w:rPr>
        <w:t xml:space="preserve">  </w:t>
      </w:r>
      <w:r w:rsidR="00313F0E" w:rsidRPr="00407369">
        <w:rPr>
          <w:rStyle w:val="normaltextrun"/>
          <w:rFonts w:asciiTheme="minorHAnsi" w:hAnsiTheme="minorHAnsi" w:cstheme="minorHAnsi"/>
        </w:rPr>
        <w:t xml:space="preserve">At this same time, </w:t>
      </w:r>
      <w:r w:rsidR="00FC7282" w:rsidRPr="00407369">
        <w:rPr>
          <w:rStyle w:val="normaltextrun"/>
          <w:rFonts w:asciiTheme="minorHAnsi" w:hAnsiTheme="minorHAnsi" w:cstheme="minorHAnsi"/>
        </w:rPr>
        <w:t>Russell Johnson, State Director of Special</w:t>
      </w:r>
      <w:r w:rsidR="00FC7282" w:rsidRPr="00407369">
        <w:rPr>
          <w:rStyle w:val="normaltextrun"/>
          <w:rFonts w:asciiTheme="minorHAnsi" w:hAnsiTheme="minorHAnsi" w:cstheme="minorHAnsi"/>
        </w:rPr>
        <w:t xml:space="preserve"> Education</w:t>
      </w:r>
      <w:r w:rsidR="00313F0E" w:rsidRPr="00407369">
        <w:rPr>
          <w:rStyle w:val="normaltextrun"/>
          <w:rFonts w:asciiTheme="minorHAnsi" w:hAnsiTheme="minorHAnsi" w:cstheme="minorHAnsi"/>
        </w:rPr>
        <w:t>,</w:t>
      </w:r>
      <w:r w:rsidR="00FC7282" w:rsidRPr="00407369">
        <w:rPr>
          <w:rStyle w:val="normaltextrun"/>
          <w:rFonts w:asciiTheme="minorHAnsi" w:hAnsiTheme="minorHAnsi" w:cstheme="minorHAnsi"/>
        </w:rPr>
        <w:t xml:space="preserve"> met with a vast array of stakeholder</w:t>
      </w:r>
      <w:r w:rsidR="007B2E81" w:rsidRPr="00407369">
        <w:rPr>
          <w:rStyle w:val="normaltextrun"/>
          <w:rFonts w:asciiTheme="minorHAnsi" w:hAnsiTheme="minorHAnsi" w:cstheme="minorHAnsi"/>
        </w:rPr>
        <w:t>s.  C</w:t>
      </w:r>
      <w:r w:rsidR="00FC7282" w:rsidRPr="00407369">
        <w:rPr>
          <w:rStyle w:val="normaltextrun"/>
          <w:rFonts w:asciiTheme="minorHAnsi" w:hAnsiTheme="minorHAnsi" w:cstheme="minorHAnsi"/>
        </w:rPr>
        <w:t xml:space="preserve">learly impacted by the advocacy </w:t>
      </w:r>
      <w:r w:rsidR="00252DD3">
        <w:rPr>
          <w:rStyle w:val="normaltextrun"/>
          <w:rFonts w:asciiTheme="minorHAnsi" w:hAnsiTheme="minorHAnsi" w:cstheme="minorHAnsi"/>
        </w:rPr>
        <w:t xml:space="preserve">of many, </w:t>
      </w:r>
      <w:r w:rsidR="00FC7282" w:rsidRPr="00407369">
        <w:rPr>
          <w:rStyle w:val="normaltextrun"/>
          <w:rFonts w:asciiTheme="minorHAnsi" w:hAnsiTheme="minorHAnsi" w:cstheme="minorHAnsi"/>
        </w:rPr>
        <w:t xml:space="preserve">as well as the reality </w:t>
      </w:r>
      <w:r w:rsidR="007B2E81" w:rsidRPr="00407369">
        <w:rPr>
          <w:rStyle w:val="normaltextrun"/>
          <w:rFonts w:asciiTheme="minorHAnsi" w:hAnsiTheme="minorHAnsi" w:cstheme="minorHAnsi"/>
        </w:rPr>
        <w:t>this is going to be a much</w:t>
      </w:r>
      <w:r w:rsidR="00FC7282" w:rsidRPr="00407369">
        <w:rPr>
          <w:rStyle w:val="normaltextrun"/>
          <w:rFonts w:asciiTheme="minorHAnsi" w:hAnsiTheme="minorHAnsi" w:cstheme="minorHAnsi"/>
        </w:rPr>
        <w:t xml:space="preserve"> longer closure </w:t>
      </w:r>
      <w:r w:rsidR="00C43D26" w:rsidRPr="00407369">
        <w:rPr>
          <w:rStyle w:val="normaltextrun"/>
          <w:rFonts w:asciiTheme="minorHAnsi" w:hAnsiTheme="minorHAnsi" w:cstheme="minorHAnsi"/>
        </w:rPr>
        <w:t>of schools</w:t>
      </w:r>
      <w:r w:rsidR="00FC7282" w:rsidRPr="00407369">
        <w:rPr>
          <w:rStyle w:val="normaltextrun"/>
          <w:rFonts w:asciiTheme="minorHAnsi" w:hAnsiTheme="minorHAnsi" w:cstheme="minorHAnsi"/>
        </w:rPr>
        <w:t xml:space="preserve">, </w:t>
      </w:r>
      <w:r w:rsidR="00D9020F" w:rsidRPr="00407369">
        <w:rPr>
          <w:rStyle w:val="normaltextrun"/>
          <w:rFonts w:asciiTheme="minorHAnsi" w:hAnsiTheme="minorHAnsi" w:cstheme="minorHAnsi"/>
        </w:rPr>
        <w:t xml:space="preserve">he </w:t>
      </w:r>
      <w:r w:rsidR="009F07E7" w:rsidRPr="00407369">
        <w:rPr>
          <w:rStyle w:val="normaltextrun"/>
          <w:rFonts w:asciiTheme="minorHAnsi" w:hAnsiTheme="minorHAnsi" w:cstheme="minorHAnsi"/>
        </w:rPr>
        <w:t xml:space="preserve">made it clear that </w:t>
      </w:r>
      <w:r w:rsidR="00E91B80" w:rsidRPr="00407369">
        <w:rPr>
          <w:rStyle w:val="normaltextrun"/>
          <w:rFonts w:asciiTheme="minorHAnsi" w:hAnsiTheme="minorHAnsi" w:cstheme="minorHAnsi"/>
        </w:rPr>
        <w:t>that e</w:t>
      </w:r>
      <w:r w:rsidR="00E91B80" w:rsidRPr="00407369">
        <w:rPr>
          <w:rStyle w:val="normaltextrun"/>
          <w:rFonts w:asciiTheme="minorHAnsi" w:hAnsiTheme="minorHAnsi" w:cstheme="minorHAnsi"/>
        </w:rPr>
        <w:t xml:space="preserve">nsuring compliance with </w:t>
      </w:r>
      <w:r w:rsidR="0000698A" w:rsidRPr="00407369">
        <w:rPr>
          <w:rStyle w:val="normaltextrun"/>
          <w:rFonts w:asciiTheme="minorHAnsi" w:hAnsiTheme="minorHAnsi" w:cstheme="minorHAnsi"/>
        </w:rPr>
        <w:t>Special Education regulations</w:t>
      </w:r>
      <w:r w:rsidR="0089557E" w:rsidRPr="00407369">
        <w:rPr>
          <w:rStyle w:val="normaltextrun"/>
          <w:rFonts w:asciiTheme="minorHAnsi" w:hAnsiTheme="minorHAnsi" w:cstheme="minorHAnsi"/>
        </w:rPr>
        <w:t xml:space="preserve"> </w:t>
      </w:r>
      <w:r w:rsidR="00E91B80" w:rsidRPr="00407369">
        <w:rPr>
          <w:rStyle w:val="normaltextrun"/>
          <w:rFonts w:asciiTheme="minorHAnsi" w:hAnsiTheme="minorHAnsi" w:cstheme="minorHAnsi"/>
        </w:rPr>
        <w:t xml:space="preserve">should not prevent </w:t>
      </w:r>
      <w:r w:rsidR="00E91B80" w:rsidRPr="00407369">
        <w:rPr>
          <w:rStyle w:val="normaltextrun"/>
          <w:rFonts w:asciiTheme="minorHAnsi" w:hAnsiTheme="minorHAnsi" w:cstheme="minorHAnsi"/>
        </w:rPr>
        <w:t>schools</w:t>
      </w:r>
      <w:r w:rsidR="00E91B80" w:rsidRPr="00407369">
        <w:rPr>
          <w:rStyle w:val="normaltextrun"/>
          <w:rFonts w:asciiTheme="minorHAnsi" w:hAnsiTheme="minorHAnsi" w:cstheme="minorHAnsi"/>
        </w:rPr>
        <w:t xml:space="preserve"> from offering </w:t>
      </w:r>
      <w:r w:rsidR="00E91B80" w:rsidRPr="00407369">
        <w:rPr>
          <w:rStyle w:val="normaltextrun"/>
          <w:rFonts w:asciiTheme="minorHAnsi" w:hAnsiTheme="minorHAnsi" w:cstheme="minorHAnsi"/>
        </w:rPr>
        <w:t xml:space="preserve">remote </w:t>
      </w:r>
      <w:r w:rsidR="00E91B80" w:rsidRPr="00407369">
        <w:rPr>
          <w:rStyle w:val="normaltextrun"/>
          <w:rFonts w:asciiTheme="minorHAnsi" w:hAnsiTheme="minorHAnsi" w:cstheme="minorHAnsi"/>
        </w:rPr>
        <w:t>educational instruction</w:t>
      </w:r>
      <w:r w:rsidR="00E91B80" w:rsidRPr="00407369">
        <w:rPr>
          <w:rStyle w:val="normaltextrun"/>
          <w:rFonts w:asciiTheme="minorHAnsi" w:hAnsiTheme="minorHAnsi" w:cstheme="minorHAnsi"/>
        </w:rPr>
        <w:t xml:space="preserve">.  He </w:t>
      </w:r>
      <w:r w:rsidR="001056C3" w:rsidRPr="00407369">
        <w:rPr>
          <w:rStyle w:val="normaltextrun"/>
          <w:rFonts w:asciiTheme="minorHAnsi" w:hAnsiTheme="minorHAnsi" w:cstheme="minorHAnsi"/>
        </w:rPr>
        <w:t xml:space="preserve">stated that </w:t>
      </w:r>
      <w:r w:rsidR="00A709B6" w:rsidRPr="00407369">
        <w:rPr>
          <w:rFonts w:asciiTheme="minorHAnsi" w:hAnsiTheme="minorHAnsi" w:cstheme="minorHAnsi"/>
        </w:rPr>
        <w:t>students must receiv</w:t>
      </w:r>
      <w:r w:rsidR="00E91B80" w:rsidRPr="00407369">
        <w:rPr>
          <w:rFonts w:asciiTheme="minorHAnsi" w:hAnsiTheme="minorHAnsi" w:cstheme="minorHAnsi"/>
        </w:rPr>
        <w:t>e</w:t>
      </w:r>
      <w:r w:rsidR="00A709B6" w:rsidRPr="00407369">
        <w:rPr>
          <w:rFonts w:asciiTheme="minorHAnsi" w:hAnsiTheme="minorHAnsi" w:cstheme="minorHAnsi"/>
        </w:rPr>
        <w:t xml:space="preserve"> an education</w:t>
      </w:r>
      <w:r w:rsidR="001056C3" w:rsidRPr="00407369">
        <w:rPr>
          <w:rFonts w:asciiTheme="minorHAnsi" w:hAnsiTheme="minorHAnsi" w:cstheme="minorHAnsi"/>
        </w:rPr>
        <w:t xml:space="preserve"> and districts </w:t>
      </w:r>
      <w:r w:rsidR="00A709B6" w:rsidRPr="00407369">
        <w:rPr>
          <w:rFonts w:asciiTheme="minorHAnsi" w:hAnsiTheme="minorHAnsi" w:cstheme="minorHAnsi"/>
        </w:rPr>
        <w:t>must provide FAPE while protecting the health and safety of students</w:t>
      </w:r>
      <w:r w:rsidR="00950694" w:rsidRPr="00407369">
        <w:rPr>
          <w:rFonts w:asciiTheme="minorHAnsi" w:hAnsiTheme="minorHAnsi" w:cstheme="minorHAnsi"/>
        </w:rPr>
        <w:t xml:space="preserve"> and </w:t>
      </w:r>
      <w:r w:rsidR="00A709B6" w:rsidRPr="00407369">
        <w:rPr>
          <w:rFonts w:asciiTheme="minorHAnsi" w:hAnsiTheme="minorHAnsi" w:cstheme="minorHAnsi"/>
        </w:rPr>
        <w:t>educators</w:t>
      </w:r>
      <w:r w:rsidR="00950694" w:rsidRPr="00407369">
        <w:rPr>
          <w:rFonts w:asciiTheme="minorHAnsi" w:hAnsiTheme="minorHAnsi" w:cstheme="minorHAnsi"/>
        </w:rPr>
        <w:t>.</w:t>
      </w:r>
    </w:p>
    <w:p w14:paraId="544518E7" w14:textId="77777777" w:rsidR="00FC7282" w:rsidRPr="00407369" w:rsidRDefault="00FC7282" w:rsidP="00DB624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2026AFC0" w14:textId="3A394E9F" w:rsidR="00552E56" w:rsidRPr="00407369" w:rsidRDefault="00252DD3" w:rsidP="00DB624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is </w:t>
      </w:r>
      <w:r w:rsidR="002416CF">
        <w:rPr>
          <w:rFonts w:cstheme="minorHAnsi"/>
          <w:sz w:val="24"/>
          <w:szCs w:val="24"/>
        </w:rPr>
        <w:t xml:space="preserve">cause for celebration, but certainly not the end </w:t>
      </w:r>
      <w:r w:rsidR="000D1396">
        <w:rPr>
          <w:rFonts w:cstheme="minorHAnsi"/>
          <w:sz w:val="24"/>
          <w:szCs w:val="24"/>
        </w:rPr>
        <w:t xml:space="preserve">of this conversation.  We are swimming in </w:t>
      </w:r>
      <w:r w:rsidR="00950694" w:rsidRPr="00407369">
        <w:rPr>
          <w:rFonts w:cstheme="minorHAnsi"/>
          <w:sz w:val="24"/>
          <w:szCs w:val="24"/>
        </w:rPr>
        <w:t xml:space="preserve">uncharted waters.  </w:t>
      </w:r>
      <w:r w:rsidR="006437A8">
        <w:rPr>
          <w:rFonts w:cstheme="minorHAnsi"/>
          <w:sz w:val="24"/>
          <w:szCs w:val="24"/>
        </w:rPr>
        <w:t xml:space="preserve">Our recommendation is to stay connected, reach out to </w:t>
      </w:r>
      <w:r w:rsidR="000D1396">
        <w:rPr>
          <w:rFonts w:cstheme="minorHAnsi"/>
          <w:sz w:val="24"/>
          <w:szCs w:val="24"/>
        </w:rPr>
        <w:t xml:space="preserve">your </w:t>
      </w:r>
      <w:r w:rsidR="0000323A">
        <w:rPr>
          <w:rFonts w:cstheme="minorHAnsi"/>
          <w:sz w:val="24"/>
          <w:szCs w:val="24"/>
        </w:rPr>
        <w:t xml:space="preserve">local SEPAC’s and Parents groups, and don’t be afraid to connect with your </w:t>
      </w:r>
      <w:r w:rsidR="000D1396">
        <w:rPr>
          <w:rFonts w:cstheme="minorHAnsi"/>
          <w:sz w:val="24"/>
          <w:szCs w:val="24"/>
        </w:rPr>
        <w:t>child’s</w:t>
      </w:r>
      <w:r w:rsidR="0000323A">
        <w:rPr>
          <w:rFonts w:cstheme="minorHAnsi"/>
          <w:sz w:val="24"/>
          <w:szCs w:val="24"/>
        </w:rPr>
        <w:t xml:space="preserve"> teacher.  </w:t>
      </w:r>
      <w:r w:rsidR="000D1396">
        <w:rPr>
          <w:rFonts w:cstheme="minorHAnsi"/>
          <w:sz w:val="24"/>
          <w:szCs w:val="24"/>
        </w:rPr>
        <w:t>While t</w:t>
      </w:r>
      <w:r w:rsidR="0000323A">
        <w:rPr>
          <w:rFonts w:cstheme="minorHAnsi"/>
          <w:sz w:val="24"/>
          <w:szCs w:val="24"/>
        </w:rPr>
        <w:t xml:space="preserve">he guidance is reassuring, </w:t>
      </w:r>
      <w:r w:rsidR="000D1396">
        <w:rPr>
          <w:rFonts w:cstheme="minorHAnsi"/>
          <w:sz w:val="24"/>
          <w:szCs w:val="24"/>
        </w:rPr>
        <w:t>it</w:t>
      </w:r>
      <w:r w:rsidR="0000323A">
        <w:rPr>
          <w:rFonts w:cstheme="minorHAnsi"/>
          <w:sz w:val="24"/>
          <w:szCs w:val="24"/>
        </w:rPr>
        <w:t xml:space="preserve"> </w:t>
      </w:r>
      <w:r w:rsidR="00DE695B">
        <w:rPr>
          <w:rFonts w:cstheme="minorHAnsi"/>
          <w:sz w:val="24"/>
          <w:szCs w:val="24"/>
        </w:rPr>
        <w:t xml:space="preserve">still leaves room for questions and flexibility.  As </w:t>
      </w:r>
      <w:r w:rsidR="00F01F4D">
        <w:rPr>
          <w:rFonts w:cstheme="minorHAnsi"/>
          <w:sz w:val="24"/>
          <w:szCs w:val="24"/>
        </w:rPr>
        <w:t>has become the norm, we will get through this one step forward- and one day at a time.</w:t>
      </w:r>
      <w:r w:rsidR="00407369" w:rsidRPr="00407369">
        <w:rPr>
          <w:rFonts w:cstheme="minorHAnsi"/>
          <w:sz w:val="24"/>
          <w:szCs w:val="24"/>
        </w:rPr>
        <w:t xml:space="preserve"> </w:t>
      </w:r>
      <w:r w:rsidR="000D1396">
        <w:rPr>
          <w:rFonts w:cstheme="minorHAnsi"/>
          <w:sz w:val="24"/>
          <w:szCs w:val="24"/>
        </w:rPr>
        <w:t xml:space="preserve"> </w:t>
      </w:r>
      <w:r w:rsidR="00907FA4">
        <w:rPr>
          <w:rFonts w:cstheme="minorHAnsi"/>
          <w:sz w:val="24"/>
          <w:szCs w:val="24"/>
        </w:rPr>
        <w:t>Let us kno</w:t>
      </w:r>
      <w:r w:rsidR="00DB6244">
        <w:rPr>
          <w:rFonts w:cstheme="minorHAnsi"/>
          <w:sz w:val="24"/>
          <w:szCs w:val="24"/>
        </w:rPr>
        <w:t xml:space="preserve">w how its working for your family, </w:t>
      </w:r>
      <w:hyperlink r:id="rId8" w:history="1">
        <w:r w:rsidR="00DB6244" w:rsidRPr="00DB6244">
          <w:rPr>
            <w:rStyle w:val="Hyperlink"/>
            <w:rFonts w:cstheme="minorHAnsi"/>
            <w:sz w:val="24"/>
            <w:szCs w:val="24"/>
          </w:rPr>
          <w:t>here</w:t>
        </w:r>
      </w:hyperlink>
      <w:r w:rsidR="00DB6244">
        <w:rPr>
          <w:rFonts w:cstheme="minorHAnsi"/>
          <w:sz w:val="24"/>
          <w:szCs w:val="24"/>
        </w:rPr>
        <w:t>.</w:t>
      </w:r>
    </w:p>
    <w:sectPr w:rsidR="00552E56" w:rsidRPr="00407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DDD"/>
    <w:multiLevelType w:val="multilevel"/>
    <w:tmpl w:val="AA0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544C47"/>
    <w:multiLevelType w:val="multilevel"/>
    <w:tmpl w:val="E9D6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B81106"/>
    <w:multiLevelType w:val="multilevel"/>
    <w:tmpl w:val="929C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33702E"/>
    <w:multiLevelType w:val="multilevel"/>
    <w:tmpl w:val="BDC480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30F79"/>
    <w:multiLevelType w:val="multilevel"/>
    <w:tmpl w:val="76D2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FE059C"/>
    <w:multiLevelType w:val="multilevel"/>
    <w:tmpl w:val="D372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950276"/>
    <w:multiLevelType w:val="multilevel"/>
    <w:tmpl w:val="32D2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AE1795"/>
    <w:multiLevelType w:val="multilevel"/>
    <w:tmpl w:val="B9A2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FD5AEE"/>
    <w:multiLevelType w:val="multilevel"/>
    <w:tmpl w:val="6A9A0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3261B7"/>
    <w:multiLevelType w:val="multilevel"/>
    <w:tmpl w:val="CC488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1F0726"/>
    <w:multiLevelType w:val="multilevel"/>
    <w:tmpl w:val="E8B4EB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542FBB"/>
    <w:multiLevelType w:val="multilevel"/>
    <w:tmpl w:val="C82E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283D84"/>
    <w:multiLevelType w:val="multilevel"/>
    <w:tmpl w:val="7E0A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38"/>
    <w:rsid w:val="000031FE"/>
    <w:rsid w:val="0000323A"/>
    <w:rsid w:val="000057E8"/>
    <w:rsid w:val="0000698A"/>
    <w:rsid w:val="00010154"/>
    <w:rsid w:val="00031092"/>
    <w:rsid w:val="00050D13"/>
    <w:rsid w:val="0005741A"/>
    <w:rsid w:val="00064FE6"/>
    <w:rsid w:val="00076228"/>
    <w:rsid w:val="000A14C0"/>
    <w:rsid w:val="000A2B64"/>
    <w:rsid w:val="000B5A44"/>
    <w:rsid w:val="000D1396"/>
    <w:rsid w:val="000D1E15"/>
    <w:rsid w:val="000D2D09"/>
    <w:rsid w:val="000D73CC"/>
    <w:rsid w:val="000F3D8A"/>
    <w:rsid w:val="00103823"/>
    <w:rsid w:val="0010390F"/>
    <w:rsid w:val="00104D66"/>
    <w:rsid w:val="001056C3"/>
    <w:rsid w:val="00105968"/>
    <w:rsid w:val="001162F3"/>
    <w:rsid w:val="0013157C"/>
    <w:rsid w:val="00134FA6"/>
    <w:rsid w:val="00135AB1"/>
    <w:rsid w:val="00136298"/>
    <w:rsid w:val="00143A77"/>
    <w:rsid w:val="00157381"/>
    <w:rsid w:val="00160AEE"/>
    <w:rsid w:val="00174620"/>
    <w:rsid w:val="001755CF"/>
    <w:rsid w:val="00190105"/>
    <w:rsid w:val="001939DC"/>
    <w:rsid w:val="0019787E"/>
    <w:rsid w:val="001A2E44"/>
    <w:rsid w:val="001B267B"/>
    <w:rsid w:val="001C1D4C"/>
    <w:rsid w:val="001C5695"/>
    <w:rsid w:val="001C591B"/>
    <w:rsid w:val="001D048E"/>
    <w:rsid w:val="001D18D4"/>
    <w:rsid w:val="002001A4"/>
    <w:rsid w:val="00203536"/>
    <w:rsid w:val="00233906"/>
    <w:rsid w:val="002416CF"/>
    <w:rsid w:val="00252DD3"/>
    <w:rsid w:val="002726E5"/>
    <w:rsid w:val="00272714"/>
    <w:rsid w:val="00275D55"/>
    <w:rsid w:val="0029495C"/>
    <w:rsid w:val="002B2266"/>
    <w:rsid w:val="002B7FEC"/>
    <w:rsid w:val="002C1582"/>
    <w:rsid w:val="002C64B2"/>
    <w:rsid w:val="002E053F"/>
    <w:rsid w:val="00310B47"/>
    <w:rsid w:val="0031259F"/>
    <w:rsid w:val="00313F0E"/>
    <w:rsid w:val="003377DC"/>
    <w:rsid w:val="00356119"/>
    <w:rsid w:val="00357B9A"/>
    <w:rsid w:val="00366911"/>
    <w:rsid w:val="00371921"/>
    <w:rsid w:val="003776B4"/>
    <w:rsid w:val="00384635"/>
    <w:rsid w:val="00384E72"/>
    <w:rsid w:val="00390FB6"/>
    <w:rsid w:val="003A0EAC"/>
    <w:rsid w:val="003A5B33"/>
    <w:rsid w:val="003A7AF5"/>
    <w:rsid w:val="003B15C6"/>
    <w:rsid w:val="003B31DA"/>
    <w:rsid w:val="003B4C05"/>
    <w:rsid w:val="003B5C2B"/>
    <w:rsid w:val="003E79FD"/>
    <w:rsid w:val="003F1DB7"/>
    <w:rsid w:val="003F387D"/>
    <w:rsid w:val="004013B8"/>
    <w:rsid w:val="00406410"/>
    <w:rsid w:val="00407369"/>
    <w:rsid w:val="004125DE"/>
    <w:rsid w:val="004302D1"/>
    <w:rsid w:val="0044051B"/>
    <w:rsid w:val="00441B82"/>
    <w:rsid w:val="00446421"/>
    <w:rsid w:val="00460428"/>
    <w:rsid w:val="0046156C"/>
    <w:rsid w:val="00464FFC"/>
    <w:rsid w:val="004718B4"/>
    <w:rsid w:val="0048528E"/>
    <w:rsid w:val="004B2F8F"/>
    <w:rsid w:val="004D0167"/>
    <w:rsid w:val="004D087C"/>
    <w:rsid w:val="004D6EBA"/>
    <w:rsid w:val="004D7203"/>
    <w:rsid w:val="004F5BD3"/>
    <w:rsid w:val="00500415"/>
    <w:rsid w:val="00502197"/>
    <w:rsid w:val="00503958"/>
    <w:rsid w:val="00512100"/>
    <w:rsid w:val="00521E62"/>
    <w:rsid w:val="005413B2"/>
    <w:rsid w:val="00551F78"/>
    <w:rsid w:val="0056613D"/>
    <w:rsid w:val="00566777"/>
    <w:rsid w:val="00567C12"/>
    <w:rsid w:val="005B5B0B"/>
    <w:rsid w:val="005C2B69"/>
    <w:rsid w:val="005D4FF2"/>
    <w:rsid w:val="005E1D86"/>
    <w:rsid w:val="005E24BB"/>
    <w:rsid w:val="005F15FC"/>
    <w:rsid w:val="00606542"/>
    <w:rsid w:val="0060775C"/>
    <w:rsid w:val="00614F3D"/>
    <w:rsid w:val="00614F91"/>
    <w:rsid w:val="006437A8"/>
    <w:rsid w:val="006509A5"/>
    <w:rsid w:val="00657148"/>
    <w:rsid w:val="00675E53"/>
    <w:rsid w:val="006826F6"/>
    <w:rsid w:val="00686787"/>
    <w:rsid w:val="00694E69"/>
    <w:rsid w:val="006A0F11"/>
    <w:rsid w:val="006A6CA0"/>
    <w:rsid w:val="006B0526"/>
    <w:rsid w:val="006B4B56"/>
    <w:rsid w:val="006B4D85"/>
    <w:rsid w:val="006C0C97"/>
    <w:rsid w:val="006D04EE"/>
    <w:rsid w:val="006D718F"/>
    <w:rsid w:val="006F295C"/>
    <w:rsid w:val="006F593F"/>
    <w:rsid w:val="006F5E44"/>
    <w:rsid w:val="0072147A"/>
    <w:rsid w:val="0074126B"/>
    <w:rsid w:val="00775149"/>
    <w:rsid w:val="007843B2"/>
    <w:rsid w:val="007A2360"/>
    <w:rsid w:val="007B2E81"/>
    <w:rsid w:val="007C7CF0"/>
    <w:rsid w:val="007F62B9"/>
    <w:rsid w:val="007F74AE"/>
    <w:rsid w:val="00805438"/>
    <w:rsid w:val="00820106"/>
    <w:rsid w:val="00825C2A"/>
    <w:rsid w:val="00850ADF"/>
    <w:rsid w:val="00857478"/>
    <w:rsid w:val="0086010C"/>
    <w:rsid w:val="008625D1"/>
    <w:rsid w:val="00873B2A"/>
    <w:rsid w:val="00874564"/>
    <w:rsid w:val="00883696"/>
    <w:rsid w:val="0089557E"/>
    <w:rsid w:val="008A5E6A"/>
    <w:rsid w:val="008B3070"/>
    <w:rsid w:val="008C36F1"/>
    <w:rsid w:val="008C7953"/>
    <w:rsid w:val="008D0D04"/>
    <w:rsid w:val="008D7B6A"/>
    <w:rsid w:val="008E7AD1"/>
    <w:rsid w:val="008F2421"/>
    <w:rsid w:val="008F379B"/>
    <w:rsid w:val="00907FA4"/>
    <w:rsid w:val="00912F1C"/>
    <w:rsid w:val="00913244"/>
    <w:rsid w:val="00913CDE"/>
    <w:rsid w:val="009152AD"/>
    <w:rsid w:val="00950694"/>
    <w:rsid w:val="00950B3D"/>
    <w:rsid w:val="00951923"/>
    <w:rsid w:val="009716AD"/>
    <w:rsid w:val="00976D2C"/>
    <w:rsid w:val="009A3B73"/>
    <w:rsid w:val="009B7EDC"/>
    <w:rsid w:val="009C1548"/>
    <w:rsid w:val="009D7B0C"/>
    <w:rsid w:val="009E7B99"/>
    <w:rsid w:val="009F07E7"/>
    <w:rsid w:val="009F22E4"/>
    <w:rsid w:val="00A01F77"/>
    <w:rsid w:val="00A21A59"/>
    <w:rsid w:val="00A23C53"/>
    <w:rsid w:val="00A2505D"/>
    <w:rsid w:val="00A3043B"/>
    <w:rsid w:val="00A3279F"/>
    <w:rsid w:val="00A436D2"/>
    <w:rsid w:val="00A55276"/>
    <w:rsid w:val="00A62A8F"/>
    <w:rsid w:val="00A709B6"/>
    <w:rsid w:val="00A7194D"/>
    <w:rsid w:val="00A72CD9"/>
    <w:rsid w:val="00A743DE"/>
    <w:rsid w:val="00A84A9E"/>
    <w:rsid w:val="00A90F6E"/>
    <w:rsid w:val="00A920BA"/>
    <w:rsid w:val="00A92E78"/>
    <w:rsid w:val="00A94491"/>
    <w:rsid w:val="00AA087F"/>
    <w:rsid w:val="00AB3918"/>
    <w:rsid w:val="00AB5964"/>
    <w:rsid w:val="00AE4891"/>
    <w:rsid w:val="00AE65C4"/>
    <w:rsid w:val="00B00B22"/>
    <w:rsid w:val="00B10D3C"/>
    <w:rsid w:val="00B13F88"/>
    <w:rsid w:val="00B143DB"/>
    <w:rsid w:val="00B17B03"/>
    <w:rsid w:val="00B72085"/>
    <w:rsid w:val="00B80450"/>
    <w:rsid w:val="00B842C3"/>
    <w:rsid w:val="00B86A77"/>
    <w:rsid w:val="00BB380C"/>
    <w:rsid w:val="00BB4E7D"/>
    <w:rsid w:val="00BC2EEE"/>
    <w:rsid w:val="00BD62C2"/>
    <w:rsid w:val="00BE166C"/>
    <w:rsid w:val="00BE4E25"/>
    <w:rsid w:val="00BE7F84"/>
    <w:rsid w:val="00BF255C"/>
    <w:rsid w:val="00C2143E"/>
    <w:rsid w:val="00C34D27"/>
    <w:rsid w:val="00C35FED"/>
    <w:rsid w:val="00C43D26"/>
    <w:rsid w:val="00C51537"/>
    <w:rsid w:val="00C602CB"/>
    <w:rsid w:val="00C61712"/>
    <w:rsid w:val="00C61C6F"/>
    <w:rsid w:val="00C6256A"/>
    <w:rsid w:val="00C62B7B"/>
    <w:rsid w:val="00C8088E"/>
    <w:rsid w:val="00C85FC8"/>
    <w:rsid w:val="00CC024F"/>
    <w:rsid w:val="00CD3582"/>
    <w:rsid w:val="00CD4DB8"/>
    <w:rsid w:val="00CE078B"/>
    <w:rsid w:val="00CE6998"/>
    <w:rsid w:val="00D02E19"/>
    <w:rsid w:val="00D10874"/>
    <w:rsid w:val="00D143D3"/>
    <w:rsid w:val="00D237F5"/>
    <w:rsid w:val="00D24F84"/>
    <w:rsid w:val="00D301B3"/>
    <w:rsid w:val="00D33EEC"/>
    <w:rsid w:val="00D4370D"/>
    <w:rsid w:val="00D44254"/>
    <w:rsid w:val="00D47649"/>
    <w:rsid w:val="00D52EAD"/>
    <w:rsid w:val="00D67653"/>
    <w:rsid w:val="00D742E3"/>
    <w:rsid w:val="00D76359"/>
    <w:rsid w:val="00D9020F"/>
    <w:rsid w:val="00D97C01"/>
    <w:rsid w:val="00DA379D"/>
    <w:rsid w:val="00DB6244"/>
    <w:rsid w:val="00DC21D4"/>
    <w:rsid w:val="00DD128F"/>
    <w:rsid w:val="00DE2E79"/>
    <w:rsid w:val="00DE695B"/>
    <w:rsid w:val="00E17017"/>
    <w:rsid w:val="00E21A4B"/>
    <w:rsid w:val="00E418E0"/>
    <w:rsid w:val="00E472F7"/>
    <w:rsid w:val="00E63CA2"/>
    <w:rsid w:val="00E63CAC"/>
    <w:rsid w:val="00E725E9"/>
    <w:rsid w:val="00E91B80"/>
    <w:rsid w:val="00EA20F7"/>
    <w:rsid w:val="00EA795D"/>
    <w:rsid w:val="00EA7B5F"/>
    <w:rsid w:val="00EB7E7C"/>
    <w:rsid w:val="00EC3901"/>
    <w:rsid w:val="00EE345E"/>
    <w:rsid w:val="00F01F4D"/>
    <w:rsid w:val="00F06E55"/>
    <w:rsid w:val="00F10513"/>
    <w:rsid w:val="00F21556"/>
    <w:rsid w:val="00F24E4F"/>
    <w:rsid w:val="00F3753B"/>
    <w:rsid w:val="00F57CD9"/>
    <w:rsid w:val="00F945CF"/>
    <w:rsid w:val="00F95F5E"/>
    <w:rsid w:val="00F96541"/>
    <w:rsid w:val="00F96744"/>
    <w:rsid w:val="00FA1505"/>
    <w:rsid w:val="00FA1C59"/>
    <w:rsid w:val="00FB1DE7"/>
    <w:rsid w:val="00FB53A3"/>
    <w:rsid w:val="00FB54DC"/>
    <w:rsid w:val="00FC7282"/>
    <w:rsid w:val="00FD65FE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41BF5"/>
  <w15:chartTrackingRefBased/>
  <w15:docId w15:val="{577C108A-808F-4FC0-A56D-AABECB37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0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805438"/>
  </w:style>
  <w:style w:type="character" w:customStyle="1" w:styleId="normaltextrun">
    <w:name w:val="normaltextrun"/>
    <w:basedOn w:val="DefaultParagraphFont"/>
    <w:rsid w:val="00805438"/>
  </w:style>
  <w:style w:type="character" w:customStyle="1" w:styleId="eop">
    <w:name w:val="eop"/>
    <w:basedOn w:val="DefaultParagraphFont"/>
    <w:rsid w:val="00805438"/>
  </w:style>
  <w:style w:type="character" w:customStyle="1" w:styleId="spellingerror">
    <w:name w:val="spellingerror"/>
    <w:basedOn w:val="DefaultParagraphFont"/>
    <w:rsid w:val="00805438"/>
  </w:style>
  <w:style w:type="character" w:customStyle="1" w:styleId="pagebreaktextspan">
    <w:name w:val="pagebreaktextspan"/>
    <w:basedOn w:val="DefaultParagraphFont"/>
    <w:rsid w:val="00805438"/>
  </w:style>
  <w:style w:type="character" w:customStyle="1" w:styleId="contextualspellingandgrammarerror">
    <w:name w:val="contextualspellingandgrammarerror"/>
    <w:basedOn w:val="DefaultParagraphFont"/>
    <w:rsid w:val="00805438"/>
  </w:style>
  <w:style w:type="character" w:styleId="Hyperlink">
    <w:name w:val="Hyperlink"/>
    <w:basedOn w:val="DefaultParagraphFont"/>
    <w:uiPriority w:val="99"/>
    <w:unhideWhenUsed/>
    <w:rsid w:val="00825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C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6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TheArcCOVID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.docs.live.net/2b926a3233ed26d7/Documents/The%20Arc%20of%20Massachusetts/DESE%20IDEA%20COVID%2019/2020-0326remote-learning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ed.gov/idea/regs/b/a/300.17" TargetMode="External"/><Relationship Id="rId5" Type="http://schemas.openxmlformats.org/officeDocument/2006/relationships/hyperlink" Target="https://d.docs.live.net/2b926a3233ed26d7/Documents/The%20Arc%20of%20Massachusetts/DESE%20IDEA%20COVID%2019/span_fcsn_arc_letter_to_commission_johnston__002_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Amaral</dc:creator>
  <cp:keywords/>
  <dc:description/>
  <cp:lastModifiedBy>Kathleen Amaral</cp:lastModifiedBy>
  <cp:revision>2</cp:revision>
  <dcterms:created xsi:type="dcterms:W3CDTF">2020-03-30T03:07:00Z</dcterms:created>
  <dcterms:modified xsi:type="dcterms:W3CDTF">2020-03-30T03:07:00Z</dcterms:modified>
</cp:coreProperties>
</file>